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E5786" w14:textId="21D22D31" w:rsidR="003377C2" w:rsidRPr="003377C2" w:rsidRDefault="003377C2" w:rsidP="003377C2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3377C2">
        <w:rPr>
          <w:rFonts w:ascii="Cambria" w:hAnsi="Cambria"/>
          <w:b/>
          <w:bCs/>
          <w:i/>
          <w:iCs/>
          <w:sz w:val="20"/>
          <w:szCs w:val="20"/>
        </w:rPr>
        <w:t xml:space="preserve">Príloha č. </w:t>
      </w:r>
      <w:r w:rsidR="00BA7157">
        <w:rPr>
          <w:rFonts w:ascii="Cambria" w:hAnsi="Cambria"/>
          <w:b/>
          <w:bCs/>
          <w:i/>
          <w:iCs/>
          <w:sz w:val="20"/>
          <w:szCs w:val="20"/>
        </w:rPr>
        <w:t>4</w:t>
      </w:r>
      <w:r w:rsidRPr="003377C2">
        <w:rPr>
          <w:rFonts w:ascii="Cambria" w:hAnsi="Cambria"/>
          <w:b/>
          <w:bCs/>
          <w:i/>
          <w:iCs/>
          <w:sz w:val="20"/>
          <w:szCs w:val="20"/>
        </w:rPr>
        <w:t xml:space="preserve"> k Zmluve č. C-NBS1-000-115-915 o poskytovaní servisných služieb </w:t>
      </w:r>
    </w:p>
    <w:p w14:paraId="49AD022F" w14:textId="09109EA7" w:rsidR="009B00F2" w:rsidRPr="00960E05" w:rsidRDefault="003377C2" w:rsidP="003377C2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3377C2">
        <w:rPr>
          <w:rFonts w:ascii="Cambria" w:hAnsi="Cambria"/>
          <w:b/>
          <w:bCs/>
          <w:i/>
          <w:iCs/>
          <w:sz w:val="20"/>
          <w:szCs w:val="20"/>
        </w:rPr>
        <w:t>pri zabezpečení prevádzky IS PRORIS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38F2C51B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03EC6FEE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38F2C51B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E3664F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2E0CCF">
              <w:rPr>
                <w:rFonts w:ascii="Cambria" w:hAnsi="Cambria" w:cs="Arial"/>
                <w:sz w:val="20"/>
              </w:rPr>
              <w:t>.</w:t>
            </w:r>
            <w:r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251821" w:rsidRPr="00960E05" w14:paraId="6ADB014F" w14:textId="77777777" w:rsidTr="38F2C51B">
        <w:trPr>
          <w:cantSplit/>
        </w:trPr>
        <w:tc>
          <w:tcPr>
            <w:tcW w:w="2420" w:type="dxa"/>
          </w:tcPr>
          <w:p w14:paraId="2D368095" w14:textId="5454082B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Bezpečnostný incident</w:t>
            </w:r>
          </w:p>
        </w:tc>
        <w:tc>
          <w:tcPr>
            <w:tcW w:w="6760" w:type="dxa"/>
          </w:tcPr>
          <w:p w14:paraId="36CA41EC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 xml:space="preserve">Bezpečnostný incident je akákoľvek udalosť narušenia bezpečnosti služby IT alebo niektorého jej komponentu, ktorej následkom bola </w:t>
            </w:r>
          </w:p>
          <w:p w14:paraId="084FCE95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strata dôvernosti údajov, únik/zničenie údajov alebo narušenie ich integrity alebo</w:t>
            </w:r>
          </w:p>
          <w:p w14:paraId="78B4E76B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obmedzenie alebo odmietnutie dostupnosti služby IT alebo</w:t>
            </w:r>
          </w:p>
          <w:p w14:paraId="4F1EE40A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narušenie bezpečnostných mechanizmov alebo</w:t>
            </w:r>
          </w:p>
          <w:p w14:paraId="1EEFA6B4" w14:textId="6F1F2A53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poškodenie mena NBS</w:t>
            </w:r>
          </w:p>
        </w:tc>
      </w:tr>
      <w:tr w:rsidR="00251821" w:rsidRPr="00960E05" w14:paraId="3BD9003E" w14:textId="77777777" w:rsidTr="38F2C51B">
        <w:trPr>
          <w:cantSplit/>
        </w:trPr>
        <w:tc>
          <w:tcPr>
            <w:tcW w:w="2420" w:type="dxa"/>
          </w:tcPr>
          <w:p w14:paraId="490E8373" w14:textId="19A79210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6760" w:type="dxa"/>
          </w:tcPr>
          <w:p w14:paraId="4CD5A99E" w14:textId="4C9B3678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Bezpečnostná hrozba je zverejnená/nahlásená/detegovaná bezpečnostná zraniteľnosť alebo varovanie, ktoré sa týka služby IT alebo niektorého jej komponentu.</w:t>
            </w:r>
          </w:p>
        </w:tc>
      </w:tr>
      <w:tr w:rsidR="00251821" w:rsidRPr="00960E05" w14:paraId="23CC1D72" w14:textId="77777777" w:rsidTr="38F2C51B">
        <w:trPr>
          <w:cantSplit/>
        </w:trPr>
        <w:tc>
          <w:tcPr>
            <w:tcW w:w="2420" w:type="dxa"/>
          </w:tcPr>
          <w:p w14:paraId="7CD826ED" w14:textId="79857E72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6760" w:type="dxa"/>
          </w:tcPr>
          <w:p w14:paraId="0B5A5719" w14:textId="1150C7FD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Podozrivá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anonymizačné služby, ťažba kryptomien, a pod.), atď.</w:t>
            </w:r>
          </w:p>
        </w:tc>
      </w:tr>
      <w:tr w:rsidR="0036724D" w:rsidRPr="00960E05" w14:paraId="5EC4E5D2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3F51545B" w:rsidR="007419DF" w:rsidRPr="00DD7135" w:rsidRDefault="2CC73F85" w:rsidP="1A0558BF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1A0558BF">
              <w:rPr>
                <w:rFonts w:ascii="Cambria" w:hAnsi="Cambria" w:cs="Arial"/>
                <w:b/>
                <w:bCs/>
                <w:sz w:val="20"/>
              </w:rPr>
              <w:t>P</w:t>
            </w:r>
            <w:r w:rsidR="008C0782" w:rsidRPr="1A0558BF">
              <w:rPr>
                <w:rFonts w:ascii="Cambria" w:hAnsi="Cambria" w:cs="Arial"/>
                <w:b/>
                <w:bCs/>
                <w:sz w:val="20"/>
              </w:rPr>
              <w:t>oskytovate</w:t>
            </w:r>
            <w:r w:rsidR="00F611A8" w:rsidRPr="1A0558BF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38F2C5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0036724D" w:rsidRPr="00960E05" w14:paraId="04C7E2BE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</w:t>
            </w: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písomne potvrdená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38F2C51B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2E69683B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B62ADB">
              <w:rPr>
                <w:rFonts w:ascii="Cambria" w:hAnsi="Cambria" w:cs="Arial"/>
                <w:sz w:val="20"/>
              </w:rPr>
              <w:t>PRORIS</w:t>
            </w:r>
            <w:r w:rsidR="00BE1F1B" w:rsidRPr="00960E05">
              <w:rPr>
                <w:rFonts w:ascii="Cambria" w:hAnsi="Cambria" w:cs="Arial"/>
                <w:sz w:val="20"/>
              </w:rPr>
              <w:t>, ktorý je dodaný poskytovateľom Národnej banke Slovenska (ďalej len „dodaný informačný systém)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38F2C51B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0CBAF422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36724D" w:rsidRPr="00960E05" w14:paraId="749553EF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38F2C51B">
        <w:trPr>
          <w:cantSplit/>
        </w:trPr>
        <w:tc>
          <w:tcPr>
            <w:tcW w:w="2420" w:type="dxa"/>
          </w:tcPr>
          <w:p w14:paraId="3A5F6496" w14:textId="38FA3F0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Chyba</w:t>
            </w:r>
          </w:p>
        </w:tc>
        <w:tc>
          <w:tcPr>
            <w:tcW w:w="6760" w:type="dxa"/>
          </w:tcPr>
          <w:p w14:paraId="78A2A255" w14:textId="7A3409D6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</w:t>
            </w:r>
            <w:r w:rsidR="006531DD">
              <w:rPr>
                <w:rFonts w:ascii="Cambria" w:hAnsi="Cambria" w:cs="Arial"/>
                <w:sz w:val="20"/>
              </w:rPr>
              <w:t>Chyba</w:t>
            </w:r>
            <w:r w:rsidR="006531D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06437582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38F2C51B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firmware).</w:t>
            </w:r>
          </w:p>
        </w:tc>
      </w:tr>
      <w:tr w:rsidR="0036724D" w:rsidRPr="00960E05" w14:paraId="2F388D70" w14:textId="77777777" w:rsidTr="38F2C5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38F2C51B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7904D840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38F2C51B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Osobodeň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38F2C5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t.j.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3296C0FB" w:rsidR="00393188" w:rsidRPr="00960E05" w:rsidRDefault="00951F20" w:rsidP="38F2C51B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38F2C51B">
              <w:rPr>
                <w:rFonts w:ascii="Cambria" w:hAnsi="Cambria" w:cs="Arial"/>
                <w:sz w:val="20"/>
              </w:rPr>
              <w:t>z</w:t>
            </w:r>
            <w:r w:rsidR="00393188" w:rsidRPr="38F2C51B">
              <w:rPr>
                <w:rFonts w:ascii="Cambria" w:hAnsi="Cambria" w:cs="Arial"/>
                <w:sz w:val="20"/>
              </w:rPr>
              <w:t xml:space="preserve">a pracovnú dobu sa pre účely tejto Servisnej zmluvy rozumie časové obdobie medzi 7.00 – </w:t>
            </w:r>
            <w:r w:rsidR="007E6A74">
              <w:rPr>
                <w:rFonts w:ascii="Cambria" w:hAnsi="Cambria" w:cs="Arial"/>
                <w:sz w:val="20"/>
              </w:rPr>
              <w:t>16</w:t>
            </w:r>
            <w:r w:rsidR="00393188" w:rsidRPr="38F2C51B">
              <w:rPr>
                <w:rFonts w:ascii="Cambria" w:hAnsi="Cambria" w:cs="Arial"/>
                <w:sz w:val="20"/>
              </w:rPr>
              <w:t>.00 hod. v pracovných dňoch</w:t>
            </w:r>
            <w:r w:rsidR="007E6A74">
              <w:rPr>
                <w:rFonts w:ascii="Cambria" w:hAnsi="Cambria" w:cs="Arial"/>
                <w:sz w:val="20"/>
              </w:rPr>
              <w:t>.</w:t>
            </w:r>
            <w:r w:rsidR="00393188" w:rsidRPr="38F2C51B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5509F207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6B977339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1622FE16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0CEED1A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prijatie písomne odsúhlasenej (akceptovanej)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</w:p>
        </w:tc>
      </w:tr>
      <w:tr w:rsidR="0036724D" w:rsidRPr="00960E05" w14:paraId="5AA2A82C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113913F3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</w:t>
            </w: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na zaistenie kvality riadenia projektu a na zaistenie kvality dodávaného systému a objednávateľ ich k uvedenému účelu fyzicky prevzal. </w:t>
            </w:r>
          </w:p>
          <w:p w14:paraId="4E59EB23" w14:textId="72787528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</w:p>
          <w:p w14:paraId="6A9E6C03" w14:textId="52EFBAE8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38F2C51B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t.j.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Popis produktu popisuje jeho účel, formát (podobu), prvky, z ktorých sa skladá, t.j. komponenty, a kvalitatívne kritéria, ktorým musia vyhovieť. Každý produkt má svoj popis. Čiastkové produkty komplexných produktov môžu mať svoje vlastné popisy a samotné sa môže skladať z ďalších produktov, podproduktov.</w:t>
            </w:r>
          </w:p>
        </w:tc>
      </w:tr>
      <w:tr w:rsidR="0036724D" w:rsidRPr="00960E05" w14:paraId="474CA73A" w14:textId="77777777" w:rsidTr="38F2C51B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38F2C51B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38F2C51B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38F2C51B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38F2C51B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37C57252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1064D70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</w:t>
            </w: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t.j. riadiaci orgán projektu predstavujú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 objednávateľa nedokážu zaujať spoločné stanovisko k prerokovávanej vecnej oblasti projektu alebo vedúci projektu objednávateľa 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38F2C5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5CDF786D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38F2C51B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38F2C51B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8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38F2C51B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26F53AB0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3E7C3BC4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všeobecne záväznými právnymi predpismi. Vzor každého výkazu </w:t>
            </w:r>
            <w:r w:rsidR="00A66F41">
              <w:rPr>
                <w:rFonts w:ascii="Cambria" w:hAnsi="Cambria" w:cs="Arial"/>
                <w:sz w:val="20"/>
              </w:rPr>
              <w:t>dohodnú spoločne zástupcovia Objednávateľa a Poskytovateľa</w:t>
            </w:r>
            <w:r w:rsidRPr="00960E05">
              <w:rPr>
                <w:rFonts w:ascii="Cambria" w:hAnsi="Cambria" w:cs="Arial"/>
                <w:sz w:val="20"/>
              </w:rPr>
              <w:t xml:space="preserve">. </w:t>
            </w:r>
          </w:p>
        </w:tc>
      </w:tr>
      <w:tr w:rsidR="0036724D" w:rsidRPr="00960E05" w14:paraId="3A47C1A9" w14:textId="77777777" w:rsidTr="38F2C51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37BC84" w14:textId="2EEA34C2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4012BC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ľ.</w:t>
            </w:r>
          </w:p>
        </w:tc>
      </w:tr>
      <w:tr w:rsidR="0036724D" w:rsidRPr="00960E05" w14:paraId="7BA1C411" w14:textId="77777777" w:rsidTr="38F2C51B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5440A7F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3C2A1" w14:textId="77777777" w:rsidR="00286BCA" w:rsidRDefault="00286BCA">
      <w:r>
        <w:separator/>
      </w:r>
    </w:p>
  </w:endnote>
  <w:endnote w:type="continuationSeparator" w:id="0">
    <w:p w14:paraId="1F347236" w14:textId="77777777" w:rsidR="00286BCA" w:rsidRDefault="00286BCA">
      <w:r>
        <w:continuationSeparator/>
      </w:r>
    </w:p>
  </w:endnote>
  <w:endnote w:type="continuationNotice" w:id="1">
    <w:p w14:paraId="515F05A0" w14:textId="77777777" w:rsidR="00286BCA" w:rsidRDefault="00286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726A5" w14:textId="77777777" w:rsidR="00286BCA" w:rsidRDefault="00286BCA">
      <w:r>
        <w:separator/>
      </w:r>
    </w:p>
  </w:footnote>
  <w:footnote w:type="continuationSeparator" w:id="0">
    <w:p w14:paraId="5D8649C4" w14:textId="77777777" w:rsidR="00286BCA" w:rsidRDefault="00286BCA">
      <w:r>
        <w:continuationSeparator/>
      </w:r>
    </w:p>
  </w:footnote>
  <w:footnote w:type="continuationNotice" w:id="1">
    <w:p w14:paraId="4C1A8506" w14:textId="77777777" w:rsidR="00286BCA" w:rsidRDefault="00286B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7960264">
    <w:abstractNumId w:val="2"/>
    <w:lvlOverride w:ilvl="0">
      <w:startOverride w:val="1"/>
    </w:lvlOverride>
  </w:num>
  <w:num w:numId="2" w16cid:durableId="67659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737509">
    <w:abstractNumId w:val="1"/>
  </w:num>
  <w:num w:numId="4" w16cid:durableId="1455250986">
    <w:abstractNumId w:val="3"/>
  </w:num>
  <w:num w:numId="5" w16cid:durableId="1808233427">
    <w:abstractNumId w:val="5"/>
  </w:num>
  <w:num w:numId="6" w16cid:durableId="2058120539">
    <w:abstractNumId w:val="4"/>
  </w:num>
  <w:num w:numId="7" w16cid:durableId="1788428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43EC"/>
    <w:rsid w:val="00037020"/>
    <w:rsid w:val="00046CE8"/>
    <w:rsid w:val="00047C18"/>
    <w:rsid w:val="00054B31"/>
    <w:rsid w:val="00065772"/>
    <w:rsid w:val="00067B14"/>
    <w:rsid w:val="00072C1F"/>
    <w:rsid w:val="00073CAE"/>
    <w:rsid w:val="000767FC"/>
    <w:rsid w:val="0008158D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058E4"/>
    <w:rsid w:val="00123DA6"/>
    <w:rsid w:val="00133123"/>
    <w:rsid w:val="00142F94"/>
    <w:rsid w:val="00143595"/>
    <w:rsid w:val="0014543F"/>
    <w:rsid w:val="0014590E"/>
    <w:rsid w:val="001564AC"/>
    <w:rsid w:val="0017713C"/>
    <w:rsid w:val="001824D0"/>
    <w:rsid w:val="001904B6"/>
    <w:rsid w:val="0019414E"/>
    <w:rsid w:val="001A7BBC"/>
    <w:rsid w:val="001C3CD8"/>
    <w:rsid w:val="001C749C"/>
    <w:rsid w:val="001E0DB7"/>
    <w:rsid w:val="001F72C9"/>
    <w:rsid w:val="002073B2"/>
    <w:rsid w:val="00216C74"/>
    <w:rsid w:val="0023711E"/>
    <w:rsid w:val="00251821"/>
    <w:rsid w:val="00254B6D"/>
    <w:rsid w:val="00286BCA"/>
    <w:rsid w:val="002932AA"/>
    <w:rsid w:val="002A0F88"/>
    <w:rsid w:val="002C6A44"/>
    <w:rsid w:val="002E0CCF"/>
    <w:rsid w:val="002F5DD1"/>
    <w:rsid w:val="00311B63"/>
    <w:rsid w:val="003174A0"/>
    <w:rsid w:val="00323499"/>
    <w:rsid w:val="003257A1"/>
    <w:rsid w:val="003377C2"/>
    <w:rsid w:val="003435BD"/>
    <w:rsid w:val="003504A0"/>
    <w:rsid w:val="00360346"/>
    <w:rsid w:val="0036387F"/>
    <w:rsid w:val="0036724D"/>
    <w:rsid w:val="00377565"/>
    <w:rsid w:val="003852CA"/>
    <w:rsid w:val="00392067"/>
    <w:rsid w:val="00393188"/>
    <w:rsid w:val="003A13EB"/>
    <w:rsid w:val="003A7929"/>
    <w:rsid w:val="003B39B3"/>
    <w:rsid w:val="003C40EE"/>
    <w:rsid w:val="003C7430"/>
    <w:rsid w:val="003D561A"/>
    <w:rsid w:val="003D7F64"/>
    <w:rsid w:val="003E5696"/>
    <w:rsid w:val="003F7FF2"/>
    <w:rsid w:val="004012BC"/>
    <w:rsid w:val="00424B37"/>
    <w:rsid w:val="00430F32"/>
    <w:rsid w:val="0044235D"/>
    <w:rsid w:val="00453F40"/>
    <w:rsid w:val="00456172"/>
    <w:rsid w:val="00473167"/>
    <w:rsid w:val="00482F38"/>
    <w:rsid w:val="00483183"/>
    <w:rsid w:val="00483ECC"/>
    <w:rsid w:val="0048717D"/>
    <w:rsid w:val="00496D8F"/>
    <w:rsid w:val="004C1362"/>
    <w:rsid w:val="004C687F"/>
    <w:rsid w:val="004D2154"/>
    <w:rsid w:val="004D32ED"/>
    <w:rsid w:val="004F2510"/>
    <w:rsid w:val="00501FA9"/>
    <w:rsid w:val="00510817"/>
    <w:rsid w:val="005118F1"/>
    <w:rsid w:val="00517B20"/>
    <w:rsid w:val="00522B8F"/>
    <w:rsid w:val="005310D9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9339A"/>
    <w:rsid w:val="00594ED6"/>
    <w:rsid w:val="005A066C"/>
    <w:rsid w:val="005A6C5D"/>
    <w:rsid w:val="005B0FB8"/>
    <w:rsid w:val="005B3B32"/>
    <w:rsid w:val="005B627A"/>
    <w:rsid w:val="005B6AB6"/>
    <w:rsid w:val="005C2E4F"/>
    <w:rsid w:val="005C336F"/>
    <w:rsid w:val="005C41A2"/>
    <w:rsid w:val="005D4DF6"/>
    <w:rsid w:val="005E68CA"/>
    <w:rsid w:val="00605A80"/>
    <w:rsid w:val="00615D2E"/>
    <w:rsid w:val="006161B5"/>
    <w:rsid w:val="006164F1"/>
    <w:rsid w:val="0062148A"/>
    <w:rsid w:val="006253F8"/>
    <w:rsid w:val="00626034"/>
    <w:rsid w:val="006315C5"/>
    <w:rsid w:val="00637FF3"/>
    <w:rsid w:val="00640609"/>
    <w:rsid w:val="00647B53"/>
    <w:rsid w:val="006531DD"/>
    <w:rsid w:val="00653594"/>
    <w:rsid w:val="00661294"/>
    <w:rsid w:val="00665D69"/>
    <w:rsid w:val="00675F3B"/>
    <w:rsid w:val="00685EF8"/>
    <w:rsid w:val="00690D70"/>
    <w:rsid w:val="00693C45"/>
    <w:rsid w:val="00695D6D"/>
    <w:rsid w:val="006A7274"/>
    <w:rsid w:val="006D674E"/>
    <w:rsid w:val="006E02BD"/>
    <w:rsid w:val="006E2586"/>
    <w:rsid w:val="006E54B0"/>
    <w:rsid w:val="006F1D38"/>
    <w:rsid w:val="006F7A7F"/>
    <w:rsid w:val="0070089B"/>
    <w:rsid w:val="00701191"/>
    <w:rsid w:val="00702AB7"/>
    <w:rsid w:val="00702CF0"/>
    <w:rsid w:val="00723448"/>
    <w:rsid w:val="00726030"/>
    <w:rsid w:val="00727833"/>
    <w:rsid w:val="00737720"/>
    <w:rsid w:val="00740E34"/>
    <w:rsid w:val="007419DF"/>
    <w:rsid w:val="007503B6"/>
    <w:rsid w:val="00760CC3"/>
    <w:rsid w:val="00762237"/>
    <w:rsid w:val="00762313"/>
    <w:rsid w:val="00763D07"/>
    <w:rsid w:val="007666E4"/>
    <w:rsid w:val="007925C1"/>
    <w:rsid w:val="0079261A"/>
    <w:rsid w:val="00795BAD"/>
    <w:rsid w:val="007B6BC7"/>
    <w:rsid w:val="007D5C8A"/>
    <w:rsid w:val="007E357E"/>
    <w:rsid w:val="007E6A74"/>
    <w:rsid w:val="007F2572"/>
    <w:rsid w:val="008039A6"/>
    <w:rsid w:val="00825873"/>
    <w:rsid w:val="00832FCC"/>
    <w:rsid w:val="008364F2"/>
    <w:rsid w:val="00850747"/>
    <w:rsid w:val="00850F4D"/>
    <w:rsid w:val="0085270A"/>
    <w:rsid w:val="008537C3"/>
    <w:rsid w:val="0087235C"/>
    <w:rsid w:val="00874DC2"/>
    <w:rsid w:val="00880558"/>
    <w:rsid w:val="00881B21"/>
    <w:rsid w:val="00894B60"/>
    <w:rsid w:val="00896814"/>
    <w:rsid w:val="008A38A2"/>
    <w:rsid w:val="008A401D"/>
    <w:rsid w:val="008A40FE"/>
    <w:rsid w:val="008A4DB2"/>
    <w:rsid w:val="008B0A90"/>
    <w:rsid w:val="008C0782"/>
    <w:rsid w:val="008C0A7C"/>
    <w:rsid w:val="008C1589"/>
    <w:rsid w:val="008C544F"/>
    <w:rsid w:val="008D4687"/>
    <w:rsid w:val="008E0EC9"/>
    <w:rsid w:val="008F0859"/>
    <w:rsid w:val="008F3A59"/>
    <w:rsid w:val="009061CF"/>
    <w:rsid w:val="00930264"/>
    <w:rsid w:val="0093244C"/>
    <w:rsid w:val="0093657A"/>
    <w:rsid w:val="009405E4"/>
    <w:rsid w:val="009410CA"/>
    <w:rsid w:val="00951F20"/>
    <w:rsid w:val="00960E05"/>
    <w:rsid w:val="00974D49"/>
    <w:rsid w:val="00977444"/>
    <w:rsid w:val="00980183"/>
    <w:rsid w:val="0098255E"/>
    <w:rsid w:val="009853C7"/>
    <w:rsid w:val="00995F11"/>
    <w:rsid w:val="009B00F2"/>
    <w:rsid w:val="009B2F5C"/>
    <w:rsid w:val="009D2EE0"/>
    <w:rsid w:val="009D39F6"/>
    <w:rsid w:val="009D3DFC"/>
    <w:rsid w:val="009D6425"/>
    <w:rsid w:val="009F6C11"/>
    <w:rsid w:val="00A02453"/>
    <w:rsid w:val="00A047EA"/>
    <w:rsid w:val="00A21D09"/>
    <w:rsid w:val="00A26F38"/>
    <w:rsid w:val="00A460A2"/>
    <w:rsid w:val="00A5076D"/>
    <w:rsid w:val="00A50B47"/>
    <w:rsid w:val="00A51B3C"/>
    <w:rsid w:val="00A6379B"/>
    <w:rsid w:val="00A66F41"/>
    <w:rsid w:val="00A76900"/>
    <w:rsid w:val="00A82975"/>
    <w:rsid w:val="00A83593"/>
    <w:rsid w:val="00A83B6F"/>
    <w:rsid w:val="00A8647E"/>
    <w:rsid w:val="00AA24D2"/>
    <w:rsid w:val="00AA51C2"/>
    <w:rsid w:val="00AB567A"/>
    <w:rsid w:val="00AB7DF6"/>
    <w:rsid w:val="00AB7FEC"/>
    <w:rsid w:val="00AE6581"/>
    <w:rsid w:val="00B1403B"/>
    <w:rsid w:val="00B142FD"/>
    <w:rsid w:val="00B43020"/>
    <w:rsid w:val="00B44EDB"/>
    <w:rsid w:val="00B62ADB"/>
    <w:rsid w:val="00B63F7E"/>
    <w:rsid w:val="00B67A4F"/>
    <w:rsid w:val="00B7045E"/>
    <w:rsid w:val="00B7173A"/>
    <w:rsid w:val="00B7357A"/>
    <w:rsid w:val="00B77228"/>
    <w:rsid w:val="00B81146"/>
    <w:rsid w:val="00B84D2F"/>
    <w:rsid w:val="00B8708B"/>
    <w:rsid w:val="00BA1B12"/>
    <w:rsid w:val="00BA2E54"/>
    <w:rsid w:val="00BA7157"/>
    <w:rsid w:val="00BA7A6A"/>
    <w:rsid w:val="00BB246F"/>
    <w:rsid w:val="00BC021E"/>
    <w:rsid w:val="00BC1DF4"/>
    <w:rsid w:val="00BC59F2"/>
    <w:rsid w:val="00BC5D83"/>
    <w:rsid w:val="00BC6E37"/>
    <w:rsid w:val="00BD35C2"/>
    <w:rsid w:val="00BD44D1"/>
    <w:rsid w:val="00BE1649"/>
    <w:rsid w:val="00BE1F1B"/>
    <w:rsid w:val="00C150DE"/>
    <w:rsid w:val="00C25F3B"/>
    <w:rsid w:val="00C428B9"/>
    <w:rsid w:val="00C453AB"/>
    <w:rsid w:val="00C57AFF"/>
    <w:rsid w:val="00C64A05"/>
    <w:rsid w:val="00C67819"/>
    <w:rsid w:val="00C67B51"/>
    <w:rsid w:val="00C76306"/>
    <w:rsid w:val="00C803C6"/>
    <w:rsid w:val="00C85065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47A"/>
    <w:rsid w:val="00D23B63"/>
    <w:rsid w:val="00D263AA"/>
    <w:rsid w:val="00D31062"/>
    <w:rsid w:val="00D31EAB"/>
    <w:rsid w:val="00D3314E"/>
    <w:rsid w:val="00D4655D"/>
    <w:rsid w:val="00D47DCB"/>
    <w:rsid w:val="00D95016"/>
    <w:rsid w:val="00D9519D"/>
    <w:rsid w:val="00DA0F20"/>
    <w:rsid w:val="00DA2DA3"/>
    <w:rsid w:val="00DA4131"/>
    <w:rsid w:val="00DC573F"/>
    <w:rsid w:val="00DD7135"/>
    <w:rsid w:val="00DE440C"/>
    <w:rsid w:val="00DE729D"/>
    <w:rsid w:val="00DF1DB0"/>
    <w:rsid w:val="00E02E3F"/>
    <w:rsid w:val="00E07BED"/>
    <w:rsid w:val="00E145BF"/>
    <w:rsid w:val="00E169BF"/>
    <w:rsid w:val="00E16F58"/>
    <w:rsid w:val="00E178C6"/>
    <w:rsid w:val="00E21614"/>
    <w:rsid w:val="00E25CAC"/>
    <w:rsid w:val="00E36EAD"/>
    <w:rsid w:val="00E522DC"/>
    <w:rsid w:val="00E66F41"/>
    <w:rsid w:val="00E673F1"/>
    <w:rsid w:val="00E80A36"/>
    <w:rsid w:val="00E912FC"/>
    <w:rsid w:val="00EA67D0"/>
    <w:rsid w:val="00EA71DE"/>
    <w:rsid w:val="00EB4A1B"/>
    <w:rsid w:val="00EB4E9D"/>
    <w:rsid w:val="00EC7978"/>
    <w:rsid w:val="00ED0AF8"/>
    <w:rsid w:val="00ED1FD1"/>
    <w:rsid w:val="00EE77DE"/>
    <w:rsid w:val="00EF4817"/>
    <w:rsid w:val="00EF4A37"/>
    <w:rsid w:val="00EF4D35"/>
    <w:rsid w:val="00F07FF9"/>
    <w:rsid w:val="00F214B0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934F2"/>
    <w:rsid w:val="00F96F2F"/>
    <w:rsid w:val="00FA1B1E"/>
    <w:rsid w:val="00FA4579"/>
    <w:rsid w:val="00FA76BA"/>
    <w:rsid w:val="00FB30E1"/>
    <w:rsid w:val="00FC12C2"/>
    <w:rsid w:val="00FE4A3D"/>
    <w:rsid w:val="00FF33B2"/>
    <w:rsid w:val="00FF4D7B"/>
    <w:rsid w:val="18463115"/>
    <w:rsid w:val="1A0558BF"/>
    <w:rsid w:val="2CC73F85"/>
    <w:rsid w:val="30DD1C65"/>
    <w:rsid w:val="349A766D"/>
    <w:rsid w:val="38F2C51B"/>
    <w:rsid w:val="5AFF52B6"/>
    <w:rsid w:val="686CE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Revision">
    <w:name w:val="Revision"/>
    <w:hidden/>
    <w:uiPriority w:val="99"/>
    <w:semiHidden/>
    <w:rsid w:val="006531D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ovnik.juls.savba.sk/?w=vybavenie&amp;c=ye29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0070892C6B5844B5C91189FF5EEAF4" ma:contentTypeVersion="5" ma:contentTypeDescription="Umožňuje vytvoriť nový dokument." ma:contentTypeScope="" ma:versionID="df811a9b7cc0a10c30566add284739b2">
  <xsd:schema xmlns:xsd="http://www.w3.org/2001/XMLSchema" xmlns:xs="http://www.w3.org/2001/XMLSchema" xmlns:p="http://schemas.microsoft.com/office/2006/metadata/properties" xmlns:ns2="827d3fed-e907-4180-bf3a-cf942ab10660" targetNamespace="http://schemas.microsoft.com/office/2006/metadata/properties" ma:root="true" ma:fieldsID="e56f03532685c2ab3e0399c8700d153b" ns2:_="">
    <xsd:import namespace="827d3fed-e907-4180-bf3a-cf942ab106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Pozn_x00e1_mk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d3fed-e907-4180-bf3a-cf942ab106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zn_x00e1_mka" ma:index="1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827d3fed-e907-4180-bf3a-cf942ab10660" xsi:nil="true"/>
  </documentManagement>
</p:properties>
</file>

<file path=customXml/itemProps1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37925C-6BEB-4651-A7A8-999C4AA0DF2A}"/>
</file>

<file path=customXml/itemProps3.xml><?xml version="1.0" encoding="utf-8"?>
<ds:datastoreItem xmlns:ds="http://schemas.openxmlformats.org/officeDocument/2006/customXml" ds:itemID="{EB098A30-4F55-452D-952D-B5335277A3D2}"/>
</file>

<file path=customXml/itemProps4.xml><?xml version="1.0" encoding="utf-8"?>
<ds:datastoreItem xmlns:ds="http://schemas.openxmlformats.org/officeDocument/2006/customXml" ds:itemID="{4D860BB5-F72C-4FB7-8E7E-F7F3301FC5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1939</Words>
  <Characters>14240</Characters>
  <Application>Microsoft Office Word</Application>
  <DocSecurity>0</DocSecurity>
  <Lines>118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2026-02-03T06:56:00Z</dcterms:created>
  <dcterms:modified xsi:type="dcterms:W3CDTF">2026-02-03T06:56:00Z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0x010100EB0070892C6B5844B5C91189FF5EEAF4</vt:lpwstr>
  </property>
</Properties>
</file>